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59" w:lineRule="auto"/>
        <w:rPr>
          <w:rFonts w:ascii="Tahoma" w:cs="Tahoma" w:eastAsia="Tahoma" w:hAnsi="Tahoma"/>
          <w:b w:val="1"/>
          <w:sz w:val="20"/>
          <w:szCs w:val="20"/>
          <w:u w:val="single"/>
        </w:rPr>
      </w:pPr>
      <w:r w:rsidDel="00000000" w:rsidR="00000000" w:rsidRPr="00000000">
        <w:rPr>
          <w:rtl w:val="0"/>
        </w:rPr>
      </w:r>
    </w:p>
    <w:p w:rsidR="00000000" w:rsidDel="00000000" w:rsidP="00000000" w:rsidRDefault="00000000" w:rsidRPr="00000000" w14:paraId="00000002">
      <w:pPr>
        <w:spacing w:line="259" w:lineRule="auto"/>
        <w:rPr>
          <w:rFonts w:ascii="Tahoma" w:cs="Tahoma" w:eastAsia="Tahoma" w:hAnsi="Tahoma"/>
          <w:b w:val="1"/>
          <w:sz w:val="20"/>
          <w:szCs w:val="20"/>
          <w:u w:val="single"/>
        </w:rPr>
      </w:pPr>
      <w:r w:rsidDel="00000000" w:rsidR="00000000" w:rsidRPr="00000000">
        <w:rPr>
          <w:rFonts w:ascii="Tahoma" w:cs="Tahoma" w:eastAsia="Tahoma" w:hAnsi="Tahoma"/>
          <w:b w:val="1"/>
          <w:sz w:val="20"/>
          <w:szCs w:val="20"/>
          <w:u w:val="single"/>
          <w:rtl w:val="0"/>
        </w:rPr>
        <w:t xml:space="preserve">COMUNICATO STAMPA</w:t>
      </w:r>
    </w:p>
    <w:p w:rsidR="00000000" w:rsidDel="00000000" w:rsidP="00000000" w:rsidRDefault="00000000" w:rsidRPr="00000000" w14:paraId="00000003">
      <w:pPr>
        <w:spacing w:line="259" w:lineRule="auto"/>
        <w:rPr>
          <w:rFonts w:ascii="Tahoma" w:cs="Tahoma" w:eastAsia="Tahoma" w:hAnsi="Tahoma"/>
          <w:b w:val="1"/>
          <w:sz w:val="20"/>
          <w:szCs w:val="20"/>
          <w:u w:val="single"/>
        </w:rPr>
      </w:pPr>
      <w:r w:rsidDel="00000000" w:rsidR="00000000" w:rsidRPr="00000000">
        <w:rPr>
          <w:rtl w:val="0"/>
        </w:rPr>
      </w:r>
    </w:p>
    <w:p w:rsidR="00000000" w:rsidDel="00000000" w:rsidP="00000000" w:rsidRDefault="00000000" w:rsidRPr="00000000" w14:paraId="00000004">
      <w:pPr>
        <w:spacing w:after="240" w:before="240" w:line="259" w:lineRule="auto"/>
        <w:jc w:val="center"/>
        <w:rPr>
          <w:rFonts w:ascii="Tahoma" w:cs="Tahoma" w:eastAsia="Tahoma" w:hAnsi="Tahoma"/>
          <w:b w:val="1"/>
          <w:sz w:val="28"/>
          <w:szCs w:val="28"/>
        </w:rPr>
      </w:pPr>
      <w:r w:rsidDel="00000000" w:rsidR="00000000" w:rsidRPr="00000000">
        <w:rPr>
          <w:rFonts w:ascii="Tahoma" w:cs="Tahoma" w:eastAsia="Tahoma" w:hAnsi="Tahoma"/>
          <w:b w:val="1"/>
          <w:sz w:val="28"/>
          <w:szCs w:val="28"/>
          <w:rtl w:val="0"/>
        </w:rPr>
        <w:t xml:space="preserve">Viscom Italia 2025: il Wonderplace accende i riflettori sul futuro della comunicazione visiva</w:t>
      </w:r>
    </w:p>
    <w:p w:rsidR="00000000" w:rsidDel="00000000" w:rsidP="00000000" w:rsidRDefault="00000000" w:rsidRPr="00000000" w14:paraId="00000005">
      <w:pPr>
        <w:spacing w:line="240" w:lineRule="auto"/>
        <w:jc w:val="center"/>
        <w:rPr>
          <w:rFonts w:ascii="Tahoma" w:cs="Tahoma" w:eastAsia="Tahoma" w:hAnsi="Tahoma"/>
          <w:sz w:val="24"/>
          <w:szCs w:val="24"/>
        </w:rPr>
      </w:pPr>
      <w:r w:rsidDel="00000000" w:rsidR="00000000" w:rsidRPr="00000000">
        <w:rPr>
          <w:rFonts w:ascii="Tahoma" w:cs="Tahoma" w:eastAsia="Tahoma" w:hAnsi="Tahoma"/>
          <w:i w:val="1"/>
          <w:sz w:val="24"/>
          <w:szCs w:val="24"/>
          <w:rtl w:val="0"/>
        </w:rPr>
        <w:t xml:space="preserve">Un percorso immersivo al centro della fiera che unisce retail, hospitality e personalizzazione per raccontare l’evoluzione concreta del settore</w:t>
      </w:r>
      <w:r w:rsidDel="00000000" w:rsidR="00000000" w:rsidRPr="00000000">
        <w:rPr>
          <w:rtl w:val="0"/>
        </w:rPr>
      </w:r>
    </w:p>
    <w:p w:rsidR="00000000" w:rsidDel="00000000" w:rsidP="00000000" w:rsidRDefault="00000000" w:rsidRPr="00000000" w14:paraId="00000006">
      <w:pPr>
        <w:spacing w:line="259" w:lineRule="auto"/>
        <w:rPr>
          <w:rFonts w:ascii="Tahoma" w:cs="Tahoma" w:eastAsia="Tahoma" w:hAnsi="Tahoma"/>
          <w:b w:val="1"/>
          <w:sz w:val="20"/>
          <w:szCs w:val="20"/>
          <w:u w:val="single"/>
        </w:rPr>
      </w:pPr>
      <w:r w:rsidDel="00000000" w:rsidR="00000000" w:rsidRPr="00000000">
        <w:rPr>
          <w:rtl w:val="0"/>
        </w:rPr>
      </w:r>
    </w:p>
    <w:p w:rsidR="00000000" w:rsidDel="00000000" w:rsidP="00000000" w:rsidRDefault="00000000" w:rsidRPr="00000000" w14:paraId="00000007">
      <w:pPr>
        <w:spacing w:line="259" w:lineRule="auto"/>
        <w:rPr>
          <w:rFonts w:ascii="Tahoma" w:cs="Tahoma" w:eastAsia="Tahoma" w:hAnsi="Tahoma"/>
          <w:b w:val="1"/>
          <w:sz w:val="20"/>
          <w:szCs w:val="20"/>
          <w:u w:val="single"/>
        </w:rPr>
      </w:pPr>
      <w:r w:rsidDel="00000000" w:rsidR="00000000" w:rsidRPr="00000000">
        <w:rPr>
          <w:rtl w:val="0"/>
        </w:rPr>
      </w:r>
    </w:p>
    <w:p w:rsidR="00000000" w:rsidDel="00000000" w:rsidP="00000000" w:rsidRDefault="00000000" w:rsidRPr="00000000" w14:paraId="00000008">
      <w:pPr>
        <w:spacing w:line="240" w:lineRule="auto"/>
        <w:jc w:val="center"/>
        <w:rPr>
          <w:rFonts w:ascii="Tahoma" w:cs="Tahoma" w:eastAsia="Tahoma" w:hAnsi="Tahoma"/>
          <w:sz w:val="24"/>
          <w:szCs w:val="24"/>
        </w:rPr>
      </w:pPr>
      <w:hyperlink r:id="rId7">
        <w:r w:rsidDel="00000000" w:rsidR="00000000" w:rsidRPr="00000000">
          <w:rPr>
            <w:rFonts w:ascii="Tahoma" w:cs="Tahoma" w:eastAsia="Tahoma" w:hAnsi="Tahoma"/>
            <w:i w:val="1"/>
            <w:sz w:val="24"/>
            <w:szCs w:val="24"/>
            <w:u w:val="single"/>
            <w:rtl w:val="0"/>
          </w:rPr>
          <w:t xml:space="preserve">Viscom Italia</w:t>
        </w:r>
      </w:hyperlink>
      <w:r w:rsidDel="00000000" w:rsidR="00000000" w:rsidRPr="00000000">
        <w:rPr>
          <w:rFonts w:ascii="Tahoma" w:cs="Tahoma" w:eastAsia="Tahoma" w:hAnsi="Tahoma"/>
          <w:i w:val="1"/>
          <w:sz w:val="24"/>
          <w:szCs w:val="24"/>
          <w:rtl w:val="0"/>
        </w:rPr>
        <w:t xml:space="preserve"> </w:t>
      </w:r>
      <w:r w:rsidDel="00000000" w:rsidR="00000000" w:rsidRPr="00000000">
        <w:rPr>
          <w:rtl w:val="0"/>
        </w:rPr>
      </w:r>
    </w:p>
    <w:p w:rsidR="00000000" w:rsidDel="00000000" w:rsidP="00000000" w:rsidRDefault="00000000" w:rsidRPr="00000000" w14:paraId="00000009">
      <w:pPr>
        <w:spacing w:line="240" w:lineRule="auto"/>
        <w:jc w:val="center"/>
        <w:rPr>
          <w:rFonts w:ascii="Tahoma" w:cs="Tahoma" w:eastAsia="Tahoma" w:hAnsi="Tahoma"/>
          <w:sz w:val="24"/>
          <w:szCs w:val="24"/>
        </w:rPr>
      </w:pPr>
      <w:r w:rsidDel="00000000" w:rsidR="00000000" w:rsidRPr="00000000">
        <w:rPr>
          <w:rFonts w:ascii="Tahoma" w:cs="Tahoma" w:eastAsia="Tahoma" w:hAnsi="Tahoma"/>
          <w:i w:val="1"/>
          <w:sz w:val="24"/>
          <w:szCs w:val="24"/>
          <w:rtl w:val="0"/>
        </w:rPr>
        <w:t xml:space="preserve">1-3 ottobre 2025</w:t>
      </w:r>
      <w:r w:rsidDel="00000000" w:rsidR="00000000" w:rsidRPr="00000000">
        <w:rPr>
          <w:rtl w:val="0"/>
        </w:rPr>
      </w:r>
    </w:p>
    <w:p w:rsidR="00000000" w:rsidDel="00000000" w:rsidP="00000000" w:rsidRDefault="00000000" w:rsidRPr="00000000" w14:paraId="0000000A">
      <w:pPr>
        <w:spacing w:line="240" w:lineRule="auto"/>
        <w:jc w:val="center"/>
        <w:rPr>
          <w:rFonts w:ascii="Tahoma" w:cs="Tahoma" w:eastAsia="Tahoma" w:hAnsi="Tahoma"/>
          <w:sz w:val="24"/>
          <w:szCs w:val="24"/>
        </w:rPr>
      </w:pPr>
      <w:r w:rsidDel="00000000" w:rsidR="00000000" w:rsidRPr="00000000">
        <w:rPr>
          <w:rFonts w:ascii="Tahoma" w:cs="Tahoma" w:eastAsia="Tahoma" w:hAnsi="Tahoma"/>
          <w:i w:val="1"/>
          <w:sz w:val="24"/>
          <w:szCs w:val="24"/>
          <w:rtl w:val="0"/>
        </w:rPr>
        <w:t xml:space="preserve">Fiera Milano - Rho</w:t>
      </w:r>
      <w:r w:rsidDel="00000000" w:rsidR="00000000" w:rsidRPr="00000000">
        <w:rPr>
          <w:rtl w:val="0"/>
        </w:rPr>
      </w:r>
    </w:p>
    <w:p w:rsidR="00000000" w:rsidDel="00000000" w:rsidP="00000000" w:rsidRDefault="00000000" w:rsidRPr="00000000" w14:paraId="0000000B">
      <w:pPr>
        <w:spacing w:line="259" w:lineRule="auto"/>
        <w:rPr>
          <w:rFonts w:ascii="Tahoma" w:cs="Tahoma" w:eastAsia="Tahoma" w:hAnsi="Tahoma"/>
          <w:b w:val="1"/>
          <w:sz w:val="20"/>
          <w:szCs w:val="20"/>
          <w:u w:val="single"/>
        </w:rPr>
      </w:pPr>
      <w:r w:rsidDel="00000000" w:rsidR="00000000" w:rsidRPr="00000000">
        <w:rPr>
          <w:rtl w:val="0"/>
        </w:rPr>
      </w:r>
    </w:p>
    <w:p w:rsidR="00000000" w:rsidDel="00000000" w:rsidP="00000000" w:rsidRDefault="00000000" w:rsidRPr="00000000" w14:paraId="0000000C">
      <w:pP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D">
      <w:pP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PER LE IMMAGINI, CLICCA </w:t>
      </w:r>
      <w:hyperlink r:id="rId8">
        <w:r w:rsidDel="00000000" w:rsidR="00000000" w:rsidRPr="00000000">
          <w:rPr>
            <w:rFonts w:ascii="Tahoma" w:cs="Tahoma" w:eastAsia="Tahoma" w:hAnsi="Tahoma"/>
            <w:sz w:val="20"/>
            <w:szCs w:val="20"/>
            <w:u w:val="single"/>
            <w:rtl w:val="0"/>
          </w:rPr>
          <w:t xml:space="preserve">QUI</w:t>
        </w:r>
      </w:hyperlink>
      <w:r w:rsidDel="00000000" w:rsidR="00000000" w:rsidRPr="00000000">
        <w:rPr>
          <w:rtl w:val="0"/>
        </w:rPr>
      </w:r>
    </w:p>
    <w:p w:rsidR="00000000" w:rsidDel="00000000" w:rsidP="00000000" w:rsidRDefault="00000000" w:rsidRPr="00000000" w14:paraId="0000000E">
      <w:pP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F">
      <w:pPr>
        <w:spacing w:line="240" w:lineRule="auto"/>
        <w:jc w:val="both"/>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Milano, 29 settembre 2025</w:t>
      </w:r>
      <w:r w:rsidDel="00000000" w:rsidR="00000000" w:rsidRPr="00000000">
        <w:rPr>
          <w:rFonts w:ascii="Tahoma" w:cs="Tahoma" w:eastAsia="Tahoma" w:hAnsi="Tahoma"/>
          <w:sz w:val="20"/>
          <w:szCs w:val="20"/>
          <w:rtl w:val="0"/>
        </w:rPr>
        <w:t xml:space="preserve"> – Si apriranno mercoledì 1 ottobre le porte della </w:t>
      </w:r>
      <w:r w:rsidDel="00000000" w:rsidR="00000000" w:rsidRPr="00000000">
        <w:rPr>
          <w:rFonts w:ascii="Tahoma" w:cs="Tahoma" w:eastAsia="Tahoma" w:hAnsi="Tahoma"/>
          <w:b w:val="1"/>
          <w:sz w:val="20"/>
          <w:szCs w:val="20"/>
          <w:rtl w:val="0"/>
        </w:rPr>
        <w:t xml:space="preserve">36ª edizione di </w:t>
      </w:r>
      <w:hyperlink r:id="rId9">
        <w:r w:rsidDel="00000000" w:rsidR="00000000" w:rsidRPr="00000000">
          <w:rPr>
            <w:rFonts w:ascii="Tahoma" w:cs="Tahoma" w:eastAsia="Tahoma" w:hAnsi="Tahoma"/>
            <w:b w:val="1"/>
            <w:color w:val="4a86e8"/>
            <w:sz w:val="20"/>
            <w:szCs w:val="20"/>
            <w:u w:val="single"/>
            <w:rtl w:val="0"/>
          </w:rPr>
          <w:t xml:space="preserve">Viscom Italia</w:t>
        </w:r>
      </w:hyperlink>
      <w:r w:rsidDel="00000000" w:rsidR="00000000" w:rsidRPr="00000000">
        <w:rPr>
          <w:rFonts w:ascii="Tahoma" w:cs="Tahoma" w:eastAsia="Tahoma" w:hAnsi="Tahoma"/>
          <w:sz w:val="20"/>
          <w:szCs w:val="20"/>
          <w:rtl w:val="0"/>
        </w:rPr>
        <w:t xml:space="preserve">, la manifestazione internazionale dedicata alle tecnologie, applicazioni e materiali per la comunicazione visiva e le arti grafiche, in programma fino al 3 ottobre presso </w:t>
      </w:r>
      <w:r w:rsidDel="00000000" w:rsidR="00000000" w:rsidRPr="00000000">
        <w:rPr>
          <w:rFonts w:ascii="Tahoma" w:cs="Tahoma" w:eastAsia="Tahoma" w:hAnsi="Tahoma"/>
          <w:b w:val="1"/>
          <w:sz w:val="20"/>
          <w:szCs w:val="20"/>
          <w:rtl w:val="0"/>
        </w:rPr>
        <w:t xml:space="preserve">Rho Fiera Milano</w:t>
      </w:r>
      <w:r w:rsidDel="00000000" w:rsidR="00000000" w:rsidRPr="00000000">
        <w:rPr>
          <w:rFonts w:ascii="Tahoma" w:cs="Tahoma" w:eastAsia="Tahoma" w:hAnsi="Tahoma"/>
          <w:sz w:val="20"/>
          <w:szCs w:val="20"/>
          <w:rtl w:val="0"/>
        </w:rPr>
        <w:t xml:space="preserve">. Un appuntamento imperdibile per professionisti, creativi e aziende alla ricerca di </w:t>
      </w:r>
      <w:r w:rsidDel="00000000" w:rsidR="00000000" w:rsidRPr="00000000">
        <w:rPr>
          <w:rFonts w:ascii="Tahoma" w:cs="Tahoma" w:eastAsia="Tahoma" w:hAnsi="Tahoma"/>
          <w:b w:val="1"/>
          <w:sz w:val="20"/>
          <w:szCs w:val="20"/>
          <w:rtl w:val="0"/>
        </w:rPr>
        <w:t xml:space="preserve">soluzioni concrete, ispirazioni e nuove prospettive di mercato</w:t>
      </w:r>
      <w:r w:rsidDel="00000000" w:rsidR="00000000" w:rsidRPr="00000000">
        <w:rPr>
          <w:rFonts w:ascii="Tahoma" w:cs="Tahoma" w:eastAsia="Tahoma" w:hAnsi="Tahoma"/>
          <w:sz w:val="20"/>
          <w:szCs w:val="20"/>
          <w:rtl w:val="0"/>
        </w:rPr>
        <w:t xml:space="preserve">.</w:t>
      </w:r>
    </w:p>
    <w:p w:rsidR="00000000" w:rsidDel="00000000" w:rsidP="00000000" w:rsidRDefault="00000000" w:rsidRPr="00000000" w14:paraId="00000010">
      <w:pP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1">
      <w:pPr>
        <w:spacing w:after="240" w:before="240"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Protagonista assoluto di questa edizione è il </w:t>
      </w:r>
      <w:r w:rsidDel="00000000" w:rsidR="00000000" w:rsidRPr="00000000">
        <w:rPr>
          <w:rFonts w:ascii="Tahoma" w:cs="Tahoma" w:eastAsia="Tahoma" w:hAnsi="Tahoma"/>
          <w:b w:val="1"/>
          <w:sz w:val="20"/>
          <w:szCs w:val="20"/>
          <w:rtl w:val="0"/>
        </w:rPr>
        <w:t xml:space="preserve">Wonderplace</w:t>
      </w:r>
      <w:r w:rsidDel="00000000" w:rsidR="00000000" w:rsidRPr="00000000">
        <w:rPr>
          <w:rFonts w:ascii="Tahoma" w:cs="Tahoma" w:eastAsia="Tahoma" w:hAnsi="Tahoma"/>
          <w:sz w:val="20"/>
          <w:szCs w:val="20"/>
          <w:rtl w:val="0"/>
        </w:rPr>
        <w:t xml:space="preserve">, uno spazio coinvolgente che rappresenta il </w:t>
      </w:r>
      <w:r w:rsidDel="00000000" w:rsidR="00000000" w:rsidRPr="00000000">
        <w:rPr>
          <w:rFonts w:ascii="Tahoma" w:cs="Tahoma" w:eastAsia="Tahoma" w:hAnsi="Tahoma"/>
          <w:b w:val="1"/>
          <w:sz w:val="20"/>
          <w:szCs w:val="20"/>
          <w:rtl w:val="0"/>
        </w:rPr>
        <w:t xml:space="preserve">cuore esperienziale</w:t>
      </w:r>
      <w:r w:rsidDel="00000000" w:rsidR="00000000" w:rsidRPr="00000000">
        <w:rPr>
          <w:rFonts w:ascii="Tahoma" w:cs="Tahoma" w:eastAsia="Tahoma" w:hAnsi="Tahoma"/>
          <w:sz w:val="20"/>
          <w:szCs w:val="20"/>
          <w:rtl w:val="0"/>
        </w:rPr>
        <w:t xml:space="preserve"> della fiera. Un luogo dove </w:t>
      </w:r>
      <w:r w:rsidDel="00000000" w:rsidR="00000000" w:rsidRPr="00000000">
        <w:rPr>
          <w:rFonts w:ascii="Tahoma" w:cs="Tahoma" w:eastAsia="Tahoma" w:hAnsi="Tahoma"/>
          <w:b w:val="1"/>
          <w:sz w:val="20"/>
          <w:szCs w:val="20"/>
          <w:rtl w:val="0"/>
        </w:rPr>
        <w:t xml:space="preserve">design, tecnologia e creatività</w:t>
      </w:r>
      <w:r w:rsidDel="00000000" w:rsidR="00000000" w:rsidRPr="00000000">
        <w:rPr>
          <w:rFonts w:ascii="Tahoma" w:cs="Tahoma" w:eastAsia="Tahoma" w:hAnsi="Tahoma"/>
          <w:sz w:val="20"/>
          <w:szCs w:val="20"/>
          <w:rtl w:val="0"/>
        </w:rPr>
        <w:t xml:space="preserve"> si fondono per dare forma a </w:t>
      </w:r>
      <w:r w:rsidDel="00000000" w:rsidR="00000000" w:rsidRPr="00000000">
        <w:rPr>
          <w:rFonts w:ascii="Tahoma" w:cs="Tahoma" w:eastAsia="Tahoma" w:hAnsi="Tahoma"/>
          <w:b w:val="1"/>
          <w:sz w:val="20"/>
          <w:szCs w:val="20"/>
          <w:rtl w:val="0"/>
        </w:rPr>
        <w:t xml:space="preserve">modelli reali di comunicazione visiva</w:t>
      </w:r>
      <w:r w:rsidDel="00000000" w:rsidR="00000000" w:rsidRPr="00000000">
        <w:rPr>
          <w:rFonts w:ascii="Tahoma" w:cs="Tahoma" w:eastAsia="Tahoma" w:hAnsi="Tahoma"/>
          <w:sz w:val="20"/>
          <w:szCs w:val="20"/>
          <w:rtl w:val="0"/>
        </w:rPr>
        <w:t xml:space="preserve"> applicata ai diversi contesti del vivere quotidiano.</w:t>
      </w:r>
    </w:p>
    <w:p w:rsidR="00000000" w:rsidDel="00000000" w:rsidP="00000000" w:rsidRDefault="00000000" w:rsidRPr="00000000" w14:paraId="00000012">
      <w:pPr>
        <w:spacing w:line="240"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Il Wonderplace: dove la comunicazione prende forma</w:t>
      </w:r>
    </w:p>
    <w:p w:rsidR="00000000" w:rsidDel="00000000" w:rsidP="00000000" w:rsidRDefault="00000000" w:rsidRPr="00000000" w14:paraId="00000013">
      <w:pPr>
        <w:spacing w:after="240" w:before="240"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Progettato in collaborazione con aziende leader di settore – tra cui </w:t>
      </w:r>
      <w:r w:rsidDel="00000000" w:rsidR="00000000" w:rsidRPr="00000000">
        <w:rPr>
          <w:rFonts w:ascii="Tahoma" w:cs="Tahoma" w:eastAsia="Tahoma" w:hAnsi="Tahoma"/>
          <w:b w:val="1"/>
          <w:sz w:val="20"/>
          <w:szCs w:val="20"/>
          <w:rtl w:val="0"/>
        </w:rPr>
        <w:t xml:space="preserve">3M, ABS Group, Philips Professional Displays</w:t>
      </w:r>
      <w:r w:rsidDel="00000000" w:rsidR="00000000" w:rsidRPr="00000000">
        <w:rPr>
          <w:rFonts w:ascii="Tahoma" w:cs="Tahoma" w:eastAsia="Tahoma" w:hAnsi="Tahoma"/>
          <w:sz w:val="20"/>
          <w:szCs w:val="20"/>
          <w:rtl w:val="0"/>
        </w:rPr>
        <w:t xml:space="preserve"> e </w:t>
      </w:r>
      <w:r w:rsidDel="00000000" w:rsidR="00000000" w:rsidRPr="00000000">
        <w:rPr>
          <w:rFonts w:ascii="Tahoma" w:cs="Tahoma" w:eastAsia="Tahoma" w:hAnsi="Tahoma"/>
          <w:b w:val="1"/>
          <w:sz w:val="20"/>
          <w:szCs w:val="20"/>
          <w:rtl w:val="0"/>
        </w:rPr>
        <w:t xml:space="preserve">T-shirt Makers</w:t>
      </w:r>
      <w:r w:rsidDel="00000000" w:rsidR="00000000" w:rsidRPr="00000000">
        <w:rPr>
          <w:rFonts w:ascii="Tahoma" w:cs="Tahoma" w:eastAsia="Tahoma" w:hAnsi="Tahoma"/>
          <w:sz w:val="20"/>
          <w:szCs w:val="20"/>
          <w:rtl w:val="0"/>
        </w:rPr>
        <w:t xml:space="preserve"> –, il Wonderplace si presenta come un </w:t>
      </w:r>
      <w:r w:rsidDel="00000000" w:rsidR="00000000" w:rsidRPr="00000000">
        <w:rPr>
          <w:rFonts w:ascii="Tahoma" w:cs="Tahoma" w:eastAsia="Tahoma" w:hAnsi="Tahoma"/>
          <w:b w:val="1"/>
          <w:sz w:val="20"/>
          <w:szCs w:val="20"/>
          <w:rtl w:val="0"/>
        </w:rPr>
        <w:t xml:space="preserve">percorso immersivo</w:t>
      </w:r>
      <w:r w:rsidDel="00000000" w:rsidR="00000000" w:rsidRPr="00000000">
        <w:rPr>
          <w:rFonts w:ascii="Tahoma" w:cs="Tahoma" w:eastAsia="Tahoma" w:hAnsi="Tahoma"/>
          <w:sz w:val="20"/>
          <w:szCs w:val="20"/>
          <w:rtl w:val="0"/>
        </w:rPr>
        <w:t xml:space="preserve"> che attraversa </w:t>
      </w:r>
      <w:r w:rsidDel="00000000" w:rsidR="00000000" w:rsidRPr="00000000">
        <w:rPr>
          <w:rFonts w:ascii="Tahoma" w:cs="Tahoma" w:eastAsia="Tahoma" w:hAnsi="Tahoma"/>
          <w:b w:val="1"/>
          <w:sz w:val="20"/>
          <w:szCs w:val="20"/>
          <w:rtl w:val="0"/>
        </w:rPr>
        <w:t xml:space="preserve">tre ambienti tematici</w:t>
      </w:r>
      <w:r w:rsidDel="00000000" w:rsidR="00000000" w:rsidRPr="00000000">
        <w:rPr>
          <w:rFonts w:ascii="Tahoma" w:cs="Tahoma" w:eastAsia="Tahoma" w:hAnsi="Tahoma"/>
          <w:sz w:val="20"/>
          <w:szCs w:val="20"/>
          <w:rtl w:val="0"/>
        </w:rPr>
        <w:t xml:space="preserve">. Ogni area è pensata per mostrare in modo tangibile come la comunicazione visiva possa trasformare gli spazi in </w:t>
      </w:r>
      <w:r w:rsidDel="00000000" w:rsidR="00000000" w:rsidRPr="00000000">
        <w:rPr>
          <w:rFonts w:ascii="Tahoma" w:cs="Tahoma" w:eastAsia="Tahoma" w:hAnsi="Tahoma"/>
          <w:b w:val="1"/>
          <w:sz w:val="20"/>
          <w:szCs w:val="20"/>
          <w:rtl w:val="0"/>
        </w:rPr>
        <w:t xml:space="preserve">strumenti efficaci di relazione, branding e ingaggio del pubblico</w:t>
      </w:r>
      <w:r w:rsidDel="00000000" w:rsidR="00000000" w:rsidRPr="00000000">
        <w:rPr>
          <w:rFonts w:ascii="Tahoma" w:cs="Tahoma" w:eastAsia="Tahoma" w:hAnsi="Tahoma"/>
          <w:sz w:val="20"/>
          <w:szCs w:val="20"/>
          <w:rtl w:val="0"/>
        </w:rPr>
        <w:t xml:space="preserve">.</w:t>
      </w:r>
    </w:p>
    <w:p w:rsidR="00000000" w:rsidDel="00000000" w:rsidP="00000000" w:rsidRDefault="00000000" w:rsidRPr="00000000" w14:paraId="00000014">
      <w:pPr>
        <w:numPr>
          <w:ilvl w:val="0"/>
          <w:numId w:val="1"/>
        </w:numPr>
        <w:spacing w:line="240" w:lineRule="auto"/>
        <w:ind w:left="720" w:hanging="360"/>
        <w:jc w:val="both"/>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Area Retail</w:t>
      </w:r>
      <w:r w:rsidDel="00000000" w:rsidR="00000000" w:rsidRPr="00000000">
        <w:rPr>
          <w:rFonts w:ascii="Tahoma" w:cs="Tahoma" w:eastAsia="Tahoma" w:hAnsi="Tahoma"/>
          <w:sz w:val="20"/>
          <w:szCs w:val="20"/>
          <w:rtl w:val="0"/>
        </w:rPr>
        <w:t xml:space="preserve"> – Un punto vendita ricreato in ogni dettaglio: display, allestimenti in tessuto, pareti grafiche e gondole innovative. Qui il focus è sull’integrazione tra </w:t>
      </w:r>
      <w:r w:rsidDel="00000000" w:rsidR="00000000" w:rsidRPr="00000000">
        <w:rPr>
          <w:rFonts w:ascii="Tahoma" w:cs="Tahoma" w:eastAsia="Tahoma" w:hAnsi="Tahoma"/>
          <w:b w:val="1"/>
          <w:sz w:val="20"/>
          <w:szCs w:val="20"/>
          <w:rtl w:val="0"/>
        </w:rPr>
        <w:t xml:space="preserve">comunicazione tradizionale e digitale</w:t>
      </w:r>
      <w:r w:rsidDel="00000000" w:rsidR="00000000" w:rsidRPr="00000000">
        <w:rPr>
          <w:rFonts w:ascii="Tahoma" w:cs="Tahoma" w:eastAsia="Tahoma" w:hAnsi="Tahoma"/>
          <w:sz w:val="20"/>
          <w:szCs w:val="20"/>
          <w:rtl w:val="0"/>
        </w:rPr>
        <w:t xml:space="preserve">, con un occhio attento alle </w:t>
      </w:r>
      <w:r w:rsidDel="00000000" w:rsidR="00000000" w:rsidRPr="00000000">
        <w:rPr>
          <w:rFonts w:ascii="Tahoma" w:cs="Tahoma" w:eastAsia="Tahoma" w:hAnsi="Tahoma"/>
          <w:b w:val="1"/>
          <w:sz w:val="20"/>
          <w:szCs w:val="20"/>
          <w:rtl w:val="0"/>
        </w:rPr>
        <w:t xml:space="preserve">tendenze del beauty retail</w:t>
      </w:r>
      <w:r w:rsidDel="00000000" w:rsidR="00000000" w:rsidRPr="00000000">
        <w:rPr>
          <w:rFonts w:ascii="Tahoma" w:cs="Tahoma" w:eastAsia="Tahoma" w:hAnsi="Tahoma"/>
          <w:sz w:val="20"/>
          <w:szCs w:val="20"/>
          <w:rtl w:val="0"/>
        </w:rPr>
        <w:t xml:space="preserve">. L’esperienza interattiva è garantita anche grazie a totem e tavoli multimediali che illustrano l’offerta degli sponsor tecnici e della fiera.</w:t>
      </w:r>
    </w:p>
    <w:p w:rsidR="00000000" w:rsidDel="00000000" w:rsidP="00000000" w:rsidRDefault="00000000" w:rsidRPr="00000000" w14:paraId="00000015">
      <w:pPr>
        <w:spacing w:line="240" w:lineRule="auto"/>
        <w:ind w:left="720" w:firstLine="0"/>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6">
      <w:pPr>
        <w:numPr>
          <w:ilvl w:val="0"/>
          <w:numId w:val="1"/>
        </w:numPr>
        <w:spacing w:line="240" w:lineRule="auto"/>
        <w:ind w:left="720" w:hanging="360"/>
        <w:jc w:val="both"/>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Area Hotel &amp; Hospitality</w:t>
      </w:r>
      <w:r w:rsidDel="00000000" w:rsidR="00000000" w:rsidRPr="00000000">
        <w:rPr>
          <w:rFonts w:ascii="Tahoma" w:cs="Tahoma" w:eastAsia="Tahoma" w:hAnsi="Tahoma"/>
          <w:sz w:val="20"/>
          <w:szCs w:val="20"/>
          <w:rtl w:val="0"/>
        </w:rPr>
        <w:t xml:space="preserve"> – Una </w:t>
      </w:r>
      <w:r w:rsidDel="00000000" w:rsidR="00000000" w:rsidRPr="00000000">
        <w:rPr>
          <w:rFonts w:ascii="Tahoma" w:cs="Tahoma" w:eastAsia="Tahoma" w:hAnsi="Tahoma"/>
          <w:b w:val="1"/>
          <w:sz w:val="20"/>
          <w:szCs w:val="20"/>
          <w:rtl w:val="0"/>
        </w:rPr>
        <w:t xml:space="preserve">reception d’albergo</w:t>
      </w:r>
      <w:r w:rsidDel="00000000" w:rsidR="00000000" w:rsidRPr="00000000">
        <w:rPr>
          <w:rFonts w:ascii="Tahoma" w:cs="Tahoma" w:eastAsia="Tahoma" w:hAnsi="Tahoma"/>
          <w:sz w:val="20"/>
          <w:szCs w:val="20"/>
          <w:rtl w:val="0"/>
        </w:rPr>
        <w:t xml:space="preserve"> completamente allestita per raccontare come la comunicazione visiva possa trasformare l’accoglienza in </w:t>
      </w:r>
      <w:r w:rsidDel="00000000" w:rsidR="00000000" w:rsidRPr="00000000">
        <w:rPr>
          <w:rFonts w:ascii="Tahoma" w:cs="Tahoma" w:eastAsia="Tahoma" w:hAnsi="Tahoma"/>
          <w:b w:val="1"/>
          <w:sz w:val="20"/>
          <w:szCs w:val="20"/>
          <w:rtl w:val="0"/>
        </w:rPr>
        <w:t xml:space="preserve">esperienza immersiva</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b w:val="1"/>
          <w:sz w:val="20"/>
          <w:szCs w:val="20"/>
          <w:rtl w:val="0"/>
        </w:rPr>
        <w:t xml:space="preserve">Tessuti tesati, pannelli fonoassorbenti, pellicole decorative, rivestimenti murali e soluzioni di digital signage</w:t>
      </w:r>
      <w:r w:rsidDel="00000000" w:rsidR="00000000" w:rsidRPr="00000000">
        <w:rPr>
          <w:rFonts w:ascii="Tahoma" w:cs="Tahoma" w:eastAsia="Tahoma" w:hAnsi="Tahoma"/>
          <w:sz w:val="20"/>
          <w:szCs w:val="20"/>
          <w:rtl w:val="0"/>
        </w:rPr>
        <w:t xml:space="preserve"> sono combinati per mostrare l’impatto concreto sul design e sulla </w:t>
      </w:r>
      <w:r w:rsidDel="00000000" w:rsidR="00000000" w:rsidRPr="00000000">
        <w:rPr>
          <w:rFonts w:ascii="Tahoma" w:cs="Tahoma" w:eastAsia="Tahoma" w:hAnsi="Tahoma"/>
          <w:b w:val="1"/>
          <w:sz w:val="20"/>
          <w:szCs w:val="20"/>
          <w:rtl w:val="0"/>
        </w:rPr>
        <w:t xml:space="preserve">brand identity</w:t>
      </w:r>
      <w:r w:rsidDel="00000000" w:rsidR="00000000" w:rsidRPr="00000000">
        <w:rPr>
          <w:rFonts w:ascii="Tahoma" w:cs="Tahoma" w:eastAsia="Tahoma" w:hAnsi="Tahoma"/>
          <w:sz w:val="20"/>
          <w:szCs w:val="20"/>
          <w:rtl w:val="0"/>
        </w:rPr>
        <w:t xml:space="preserve"> in ambito hotellerie. </w:t>
      </w:r>
    </w:p>
    <w:p w:rsidR="00000000" w:rsidDel="00000000" w:rsidP="00000000" w:rsidRDefault="00000000" w:rsidRPr="00000000" w14:paraId="00000017">
      <w:pPr>
        <w:spacing w:line="240" w:lineRule="auto"/>
        <w:ind w:left="720" w:firstLine="0"/>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8">
      <w:pPr>
        <w:numPr>
          <w:ilvl w:val="0"/>
          <w:numId w:val="1"/>
        </w:numPr>
        <w:spacing w:after="240" w:before="240" w:line="240" w:lineRule="auto"/>
        <w:ind w:left="720" w:hanging="360"/>
        <w:jc w:val="both"/>
        <w:rPr/>
      </w:pPr>
      <w:r w:rsidDel="00000000" w:rsidR="00000000" w:rsidRPr="00000000">
        <w:rPr>
          <w:rFonts w:ascii="Tahoma" w:cs="Tahoma" w:eastAsia="Tahoma" w:hAnsi="Tahoma"/>
          <w:b w:val="1"/>
          <w:sz w:val="20"/>
          <w:szCs w:val="20"/>
          <w:rtl w:val="0"/>
        </w:rPr>
        <w:t xml:space="preserve">Customization Lab</w:t>
      </w:r>
      <w:r w:rsidDel="00000000" w:rsidR="00000000" w:rsidRPr="00000000">
        <w:rPr>
          <w:rFonts w:ascii="Tahoma" w:cs="Tahoma" w:eastAsia="Tahoma" w:hAnsi="Tahoma"/>
          <w:sz w:val="20"/>
          <w:szCs w:val="20"/>
          <w:rtl w:val="0"/>
        </w:rPr>
        <w:t xml:space="preserve"> – Un </w:t>
      </w:r>
      <w:r w:rsidDel="00000000" w:rsidR="00000000" w:rsidRPr="00000000">
        <w:rPr>
          <w:rFonts w:ascii="Tahoma" w:cs="Tahoma" w:eastAsia="Tahoma" w:hAnsi="Tahoma"/>
          <w:b w:val="1"/>
          <w:sz w:val="20"/>
          <w:szCs w:val="20"/>
          <w:rtl w:val="0"/>
        </w:rPr>
        <w:t xml:space="preserve">garage creativo a cielo aperto</w:t>
      </w:r>
      <w:r w:rsidDel="00000000" w:rsidR="00000000" w:rsidRPr="00000000">
        <w:rPr>
          <w:rFonts w:ascii="Tahoma" w:cs="Tahoma" w:eastAsia="Tahoma" w:hAnsi="Tahoma"/>
          <w:sz w:val="20"/>
          <w:szCs w:val="20"/>
          <w:rtl w:val="0"/>
        </w:rPr>
        <w:t xml:space="preserve">, dove la personalizzazione diventa protagonista. Veicoli e superfici vengono trasformati in strumenti di comunicazione</w:t>
      </w:r>
      <w:r w:rsidDel="00000000" w:rsidR="00000000" w:rsidRPr="00000000">
        <w:rPr>
          <w:rFonts w:ascii="Tahoma" w:cs="Tahoma" w:eastAsia="Tahoma" w:hAnsi="Tahoma"/>
          <w:color w:val="ff0000"/>
          <w:sz w:val="20"/>
          <w:szCs w:val="20"/>
          <w:rtl w:val="0"/>
        </w:rPr>
        <w:t xml:space="preserve"> </w:t>
      </w:r>
      <w:r w:rsidDel="00000000" w:rsidR="00000000" w:rsidRPr="00000000">
        <w:rPr>
          <w:rFonts w:ascii="Tahoma" w:cs="Tahoma" w:eastAsia="Tahoma" w:hAnsi="Tahoma"/>
          <w:sz w:val="20"/>
          <w:szCs w:val="20"/>
          <w:rtl w:val="0"/>
        </w:rPr>
        <w:t xml:space="preserve">grazie al </w:t>
      </w:r>
      <w:r w:rsidDel="00000000" w:rsidR="00000000" w:rsidRPr="00000000">
        <w:rPr>
          <w:rFonts w:ascii="Tahoma" w:cs="Tahoma" w:eastAsia="Tahoma" w:hAnsi="Tahoma"/>
          <w:b w:val="1"/>
          <w:sz w:val="20"/>
          <w:szCs w:val="20"/>
          <w:rtl w:val="0"/>
        </w:rPr>
        <w:t xml:space="preserve">wrapping</w:t>
      </w:r>
      <w:r w:rsidDel="00000000" w:rsidR="00000000" w:rsidRPr="00000000">
        <w:rPr>
          <w:rFonts w:ascii="Tahoma" w:cs="Tahoma" w:eastAsia="Tahoma" w:hAnsi="Tahoma"/>
          <w:sz w:val="20"/>
          <w:szCs w:val="20"/>
          <w:rtl w:val="0"/>
        </w:rPr>
        <w:t xml:space="preserve"> e alle tecnologie di </w:t>
      </w:r>
      <w:r w:rsidDel="00000000" w:rsidR="00000000" w:rsidRPr="00000000">
        <w:rPr>
          <w:rFonts w:ascii="Tahoma" w:cs="Tahoma" w:eastAsia="Tahoma" w:hAnsi="Tahoma"/>
          <w:b w:val="1"/>
          <w:sz w:val="20"/>
          <w:szCs w:val="20"/>
          <w:rtl w:val="0"/>
        </w:rPr>
        <w:t xml:space="preserve">stampa adatte a personalizzare e decorare materiali rigidi di qualsiasi forma</w:t>
      </w:r>
      <w:r w:rsidDel="00000000" w:rsidR="00000000" w:rsidRPr="00000000">
        <w:rPr>
          <w:rFonts w:ascii="Tahoma" w:cs="Tahoma" w:eastAsia="Tahoma" w:hAnsi="Tahoma"/>
          <w:sz w:val="20"/>
          <w:szCs w:val="20"/>
          <w:rtl w:val="0"/>
        </w:rPr>
        <w:t xml:space="preserve">. Una vera officina live dove il pubblico può assistere a dimostrazioni dal vivo e scoprire </w:t>
      </w:r>
      <w:r w:rsidDel="00000000" w:rsidR="00000000" w:rsidRPr="00000000">
        <w:rPr>
          <w:rFonts w:ascii="Tahoma" w:cs="Tahoma" w:eastAsia="Tahoma" w:hAnsi="Tahoma"/>
          <w:b w:val="1"/>
          <w:sz w:val="20"/>
          <w:szCs w:val="20"/>
          <w:rtl w:val="0"/>
        </w:rPr>
        <w:t xml:space="preserve">soluzioni versatili e ad alto impatto visivo</w:t>
      </w:r>
      <w:r w:rsidDel="00000000" w:rsidR="00000000" w:rsidRPr="00000000">
        <w:rPr>
          <w:rFonts w:ascii="Tahoma" w:cs="Tahoma" w:eastAsia="Tahoma" w:hAnsi="Tahoma"/>
          <w:sz w:val="20"/>
          <w:szCs w:val="20"/>
          <w:rtl w:val="0"/>
        </w:rPr>
        <w:t xml:space="preserve">.</w:t>
        <w:br w:type="textWrapping"/>
      </w:r>
      <w:r w:rsidDel="00000000" w:rsidR="00000000" w:rsidRPr="00000000">
        <w:rPr>
          <w:rtl w:val="0"/>
        </w:rPr>
      </w:r>
    </w:p>
    <w:p w:rsidR="00000000" w:rsidDel="00000000" w:rsidP="00000000" w:rsidRDefault="00000000" w:rsidRPr="00000000" w14:paraId="00000019">
      <w:pPr>
        <w:pStyle w:val="Heading3"/>
        <w:keepNext w:val="0"/>
        <w:keepLines w:val="0"/>
        <w:spacing w:before="280" w:line="240" w:lineRule="auto"/>
        <w:jc w:val="both"/>
        <w:rPr>
          <w:rFonts w:ascii="Tahoma" w:cs="Tahoma" w:eastAsia="Tahoma" w:hAnsi="Tahoma"/>
          <w:b w:val="1"/>
          <w:color w:val="000000"/>
          <w:sz w:val="26"/>
          <w:szCs w:val="26"/>
        </w:rPr>
      </w:pPr>
      <w:bookmarkStart w:colFirst="0" w:colLast="0" w:name="_heading=h.1hp4xv19h6gu" w:id="0"/>
      <w:bookmarkEnd w:id="0"/>
      <w:r w:rsidDel="00000000" w:rsidR="00000000" w:rsidRPr="00000000">
        <w:rPr>
          <w:rFonts w:ascii="Tahoma" w:cs="Tahoma" w:eastAsia="Tahoma" w:hAnsi="Tahoma"/>
          <w:b w:val="1"/>
          <w:color w:val="000000"/>
          <w:sz w:val="26"/>
          <w:szCs w:val="26"/>
          <w:rtl w:val="0"/>
        </w:rPr>
        <w:t xml:space="preserve">Viscom Talks: il palco delle idee</w:t>
      </w:r>
    </w:p>
    <w:p w:rsidR="00000000" w:rsidDel="00000000" w:rsidP="00000000" w:rsidRDefault="00000000" w:rsidRPr="00000000" w14:paraId="0000001A">
      <w:pPr>
        <w:spacing w:after="240" w:before="240"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All’interno del Wonderplace trova spazio anche il palco dei </w:t>
      </w:r>
      <w:r w:rsidDel="00000000" w:rsidR="00000000" w:rsidRPr="00000000">
        <w:rPr>
          <w:rFonts w:ascii="Tahoma" w:cs="Tahoma" w:eastAsia="Tahoma" w:hAnsi="Tahoma"/>
          <w:b w:val="1"/>
          <w:sz w:val="20"/>
          <w:szCs w:val="20"/>
          <w:rtl w:val="0"/>
        </w:rPr>
        <w:t xml:space="preserve">Viscom Talks</w:t>
      </w:r>
      <w:r w:rsidDel="00000000" w:rsidR="00000000" w:rsidRPr="00000000">
        <w:rPr>
          <w:rFonts w:ascii="Tahoma" w:cs="Tahoma" w:eastAsia="Tahoma" w:hAnsi="Tahoma"/>
          <w:sz w:val="20"/>
          <w:szCs w:val="20"/>
          <w:rtl w:val="0"/>
        </w:rPr>
        <w:t xml:space="preserve">, un'arena di confronto che nei tre giorni di fiera proporrà un ricco programma di </w:t>
      </w:r>
      <w:r w:rsidDel="00000000" w:rsidR="00000000" w:rsidRPr="00000000">
        <w:rPr>
          <w:rFonts w:ascii="Tahoma" w:cs="Tahoma" w:eastAsia="Tahoma" w:hAnsi="Tahoma"/>
          <w:b w:val="1"/>
          <w:sz w:val="20"/>
          <w:szCs w:val="20"/>
          <w:rtl w:val="0"/>
        </w:rPr>
        <w:t xml:space="preserve">incontri, panel e approfondimenti tematici</w:t>
      </w:r>
      <w:r w:rsidDel="00000000" w:rsidR="00000000" w:rsidRPr="00000000">
        <w:rPr>
          <w:rFonts w:ascii="Tahoma" w:cs="Tahoma" w:eastAsia="Tahoma" w:hAnsi="Tahoma"/>
          <w:sz w:val="20"/>
          <w:szCs w:val="20"/>
          <w:rtl w:val="0"/>
        </w:rPr>
        <w:t xml:space="preserve">.</w:t>
      </w:r>
    </w:p>
    <w:p w:rsidR="00000000" w:rsidDel="00000000" w:rsidP="00000000" w:rsidRDefault="00000000" w:rsidRPr="00000000" w14:paraId="0000001B">
      <w:pPr>
        <w:spacing w:after="240" w:before="240"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Qui gli esperti affronteranno temi di grande attualità, tra cui l’applicazione dell’</w:t>
      </w:r>
      <w:r w:rsidDel="00000000" w:rsidR="00000000" w:rsidRPr="00000000">
        <w:rPr>
          <w:rFonts w:ascii="Tahoma" w:cs="Tahoma" w:eastAsia="Tahoma" w:hAnsi="Tahoma"/>
          <w:b w:val="1"/>
          <w:sz w:val="20"/>
          <w:szCs w:val="20"/>
          <w:rtl w:val="0"/>
        </w:rPr>
        <w:t xml:space="preserve">intelligenza artificiale</w:t>
      </w:r>
      <w:r w:rsidDel="00000000" w:rsidR="00000000" w:rsidRPr="00000000">
        <w:rPr>
          <w:rFonts w:ascii="Tahoma" w:cs="Tahoma" w:eastAsia="Tahoma" w:hAnsi="Tahoma"/>
          <w:sz w:val="20"/>
          <w:szCs w:val="20"/>
          <w:rtl w:val="0"/>
        </w:rPr>
        <w:t xml:space="preserve"> nella stampa digitale, il </w:t>
      </w:r>
      <w:r w:rsidDel="00000000" w:rsidR="00000000" w:rsidRPr="00000000">
        <w:rPr>
          <w:rFonts w:ascii="Tahoma" w:cs="Tahoma" w:eastAsia="Tahoma" w:hAnsi="Tahoma"/>
          <w:b w:val="1"/>
          <w:sz w:val="20"/>
          <w:szCs w:val="20"/>
          <w:rtl w:val="0"/>
        </w:rPr>
        <w:t xml:space="preserve">naming creativo</w:t>
      </w:r>
      <w:r w:rsidDel="00000000" w:rsidR="00000000" w:rsidRPr="00000000">
        <w:rPr>
          <w:rFonts w:ascii="Tahoma" w:cs="Tahoma" w:eastAsia="Tahoma" w:hAnsi="Tahoma"/>
          <w:sz w:val="20"/>
          <w:szCs w:val="20"/>
          <w:rtl w:val="0"/>
        </w:rPr>
        <w:t xml:space="preserve"> per il rilancio urbano, il ruolo dell’</w:t>
      </w:r>
      <w:r w:rsidDel="00000000" w:rsidR="00000000" w:rsidRPr="00000000">
        <w:rPr>
          <w:rFonts w:ascii="Tahoma" w:cs="Tahoma" w:eastAsia="Tahoma" w:hAnsi="Tahoma"/>
          <w:b w:val="1"/>
          <w:sz w:val="20"/>
          <w:szCs w:val="20"/>
          <w:rtl w:val="0"/>
        </w:rPr>
        <w:t xml:space="preserve">allestitore nelle architetture temporanee </w:t>
      </w:r>
      <w:r w:rsidDel="00000000" w:rsidR="00000000" w:rsidRPr="00000000">
        <w:rPr>
          <w:rFonts w:ascii="Tahoma" w:cs="Tahoma" w:eastAsia="Tahoma" w:hAnsi="Tahoma"/>
          <w:sz w:val="20"/>
          <w:szCs w:val="20"/>
          <w:rtl w:val="0"/>
        </w:rPr>
        <w:t xml:space="preserve">e la </w:t>
      </w:r>
      <w:r w:rsidDel="00000000" w:rsidR="00000000" w:rsidRPr="00000000">
        <w:rPr>
          <w:rFonts w:ascii="Tahoma" w:cs="Tahoma" w:eastAsia="Tahoma" w:hAnsi="Tahoma"/>
          <w:b w:val="1"/>
          <w:sz w:val="20"/>
          <w:szCs w:val="20"/>
          <w:rtl w:val="0"/>
        </w:rPr>
        <w:t xml:space="preserve">sostenibilità</w:t>
      </w:r>
      <w:r w:rsidDel="00000000" w:rsidR="00000000" w:rsidRPr="00000000">
        <w:rPr>
          <w:rFonts w:ascii="Tahoma" w:cs="Tahoma" w:eastAsia="Tahoma" w:hAnsi="Tahoma"/>
          <w:sz w:val="20"/>
          <w:szCs w:val="20"/>
          <w:rtl w:val="0"/>
        </w:rPr>
        <w:t xml:space="preserve"> e le </w:t>
      </w:r>
      <w:r w:rsidDel="00000000" w:rsidR="00000000" w:rsidRPr="00000000">
        <w:rPr>
          <w:rFonts w:ascii="Tahoma" w:cs="Tahoma" w:eastAsia="Tahoma" w:hAnsi="Tahoma"/>
          <w:b w:val="1"/>
          <w:sz w:val="20"/>
          <w:szCs w:val="20"/>
          <w:rtl w:val="0"/>
        </w:rPr>
        <w:t xml:space="preserve">nuove normative nell’insegnistica</w:t>
      </w:r>
      <w:r w:rsidDel="00000000" w:rsidR="00000000" w:rsidRPr="00000000">
        <w:rPr>
          <w:rFonts w:ascii="Tahoma" w:cs="Tahoma" w:eastAsia="Tahoma" w:hAnsi="Tahoma"/>
          <w:sz w:val="20"/>
          <w:szCs w:val="20"/>
          <w:rtl w:val="0"/>
        </w:rPr>
        <w:t xml:space="preserve">.</w:t>
      </w:r>
    </w:p>
    <w:p w:rsidR="00000000" w:rsidDel="00000000" w:rsidP="00000000" w:rsidRDefault="00000000" w:rsidRPr="00000000" w14:paraId="0000001C">
      <w:pPr>
        <w:spacing w:after="240" w:before="240"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Un’occasione unica per scoprire le </w:t>
      </w:r>
      <w:r w:rsidDel="00000000" w:rsidR="00000000" w:rsidRPr="00000000">
        <w:rPr>
          <w:rFonts w:ascii="Tahoma" w:cs="Tahoma" w:eastAsia="Tahoma" w:hAnsi="Tahoma"/>
          <w:b w:val="1"/>
          <w:sz w:val="20"/>
          <w:szCs w:val="20"/>
          <w:rtl w:val="0"/>
        </w:rPr>
        <w:t xml:space="preserve">tendenze future</w:t>
      </w:r>
      <w:r w:rsidDel="00000000" w:rsidR="00000000" w:rsidRPr="00000000">
        <w:rPr>
          <w:rFonts w:ascii="Tahoma" w:cs="Tahoma" w:eastAsia="Tahoma" w:hAnsi="Tahoma"/>
          <w:sz w:val="20"/>
          <w:szCs w:val="20"/>
          <w:rtl w:val="0"/>
        </w:rPr>
        <w:t xml:space="preserve">, conoscere le </w:t>
      </w:r>
      <w:r w:rsidDel="00000000" w:rsidR="00000000" w:rsidRPr="00000000">
        <w:rPr>
          <w:rFonts w:ascii="Tahoma" w:cs="Tahoma" w:eastAsia="Tahoma" w:hAnsi="Tahoma"/>
          <w:b w:val="1"/>
          <w:sz w:val="20"/>
          <w:szCs w:val="20"/>
          <w:rtl w:val="0"/>
        </w:rPr>
        <w:t xml:space="preserve">best practice del settore</w:t>
      </w:r>
      <w:r w:rsidDel="00000000" w:rsidR="00000000" w:rsidRPr="00000000">
        <w:rPr>
          <w:rFonts w:ascii="Tahoma" w:cs="Tahoma" w:eastAsia="Tahoma" w:hAnsi="Tahoma"/>
          <w:sz w:val="20"/>
          <w:szCs w:val="20"/>
          <w:rtl w:val="0"/>
        </w:rPr>
        <w:t xml:space="preserve"> e confrontarsi con i protagonisti dell’innovazione.</w:t>
      </w:r>
    </w:p>
    <w:p w:rsidR="00000000" w:rsidDel="00000000" w:rsidP="00000000" w:rsidRDefault="00000000" w:rsidRPr="00000000" w14:paraId="0000001D">
      <w:pPr>
        <w:pStyle w:val="Heading3"/>
        <w:keepNext w:val="0"/>
        <w:keepLines w:val="0"/>
        <w:spacing w:before="280" w:line="240" w:lineRule="auto"/>
        <w:jc w:val="both"/>
        <w:rPr>
          <w:rFonts w:ascii="Tahoma" w:cs="Tahoma" w:eastAsia="Tahoma" w:hAnsi="Tahoma"/>
          <w:b w:val="1"/>
          <w:color w:val="000000"/>
          <w:sz w:val="26"/>
          <w:szCs w:val="26"/>
        </w:rPr>
      </w:pPr>
      <w:bookmarkStart w:colFirst="0" w:colLast="0" w:name="_heading=h.mdog7km4cr53" w:id="1"/>
      <w:bookmarkEnd w:id="1"/>
      <w:r w:rsidDel="00000000" w:rsidR="00000000" w:rsidRPr="00000000">
        <w:rPr>
          <w:rFonts w:ascii="Tahoma" w:cs="Tahoma" w:eastAsia="Tahoma" w:hAnsi="Tahoma"/>
          <w:b w:val="1"/>
          <w:color w:val="000000"/>
          <w:sz w:val="26"/>
          <w:szCs w:val="26"/>
          <w:rtl w:val="0"/>
        </w:rPr>
        <w:t xml:space="preserve">Un viaggio immersivo nel domani della comunicazione</w:t>
      </w:r>
    </w:p>
    <w:p w:rsidR="00000000" w:rsidDel="00000000" w:rsidP="00000000" w:rsidRDefault="00000000" w:rsidRPr="00000000" w14:paraId="0000001E">
      <w:pPr>
        <w:spacing w:after="240" w:before="240"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Con il Wonderplace, Viscom Italia 2025 inaugura un nuovo modo di vivere la fiera: </w:t>
      </w:r>
      <w:r w:rsidDel="00000000" w:rsidR="00000000" w:rsidRPr="00000000">
        <w:rPr>
          <w:rFonts w:ascii="Tahoma" w:cs="Tahoma" w:eastAsia="Tahoma" w:hAnsi="Tahoma"/>
          <w:b w:val="1"/>
          <w:sz w:val="20"/>
          <w:szCs w:val="20"/>
          <w:rtl w:val="0"/>
        </w:rPr>
        <w:t xml:space="preserve">non solo esposizione, ma esperienza concreta</w:t>
      </w:r>
      <w:r w:rsidDel="00000000" w:rsidR="00000000" w:rsidRPr="00000000">
        <w:rPr>
          <w:rFonts w:ascii="Tahoma" w:cs="Tahoma" w:eastAsia="Tahoma" w:hAnsi="Tahoma"/>
          <w:sz w:val="20"/>
          <w:szCs w:val="20"/>
          <w:rtl w:val="0"/>
        </w:rPr>
        <w:t xml:space="preserve">. Con un’area centrale scenografica e interattiva, </w:t>
      </w:r>
      <w:r w:rsidDel="00000000" w:rsidR="00000000" w:rsidRPr="00000000">
        <w:rPr>
          <w:rFonts w:ascii="Tahoma" w:cs="Tahoma" w:eastAsia="Tahoma" w:hAnsi="Tahoma"/>
          <w:b w:val="1"/>
          <w:sz w:val="20"/>
          <w:szCs w:val="20"/>
          <w:rtl w:val="0"/>
        </w:rPr>
        <w:t xml:space="preserve">totem multimediali</w:t>
      </w:r>
      <w:r w:rsidDel="00000000" w:rsidR="00000000" w:rsidRPr="00000000">
        <w:rPr>
          <w:rFonts w:ascii="Tahoma" w:cs="Tahoma" w:eastAsia="Tahoma" w:hAnsi="Tahoma"/>
          <w:sz w:val="20"/>
          <w:szCs w:val="20"/>
          <w:rtl w:val="0"/>
        </w:rPr>
        <w:t xml:space="preserve"> per l’approfondimento e </w:t>
      </w:r>
      <w:r w:rsidDel="00000000" w:rsidR="00000000" w:rsidRPr="00000000">
        <w:rPr>
          <w:rFonts w:ascii="Tahoma" w:cs="Tahoma" w:eastAsia="Tahoma" w:hAnsi="Tahoma"/>
          <w:b w:val="1"/>
          <w:sz w:val="20"/>
          <w:szCs w:val="20"/>
          <w:rtl w:val="0"/>
        </w:rPr>
        <w:t xml:space="preserve">postazioni delle aziende sponsor dedicate al networking</w:t>
      </w:r>
      <w:r w:rsidDel="00000000" w:rsidR="00000000" w:rsidRPr="00000000">
        <w:rPr>
          <w:rFonts w:ascii="Tahoma" w:cs="Tahoma" w:eastAsia="Tahoma" w:hAnsi="Tahoma"/>
          <w:sz w:val="20"/>
          <w:szCs w:val="20"/>
          <w:rtl w:val="0"/>
        </w:rPr>
        <w:t xml:space="preserve">, questo spazio rappresenta una </w:t>
      </w:r>
      <w:r w:rsidDel="00000000" w:rsidR="00000000" w:rsidRPr="00000000">
        <w:rPr>
          <w:rFonts w:ascii="Tahoma" w:cs="Tahoma" w:eastAsia="Tahoma" w:hAnsi="Tahoma"/>
          <w:b w:val="1"/>
          <w:sz w:val="20"/>
          <w:szCs w:val="20"/>
          <w:rtl w:val="0"/>
        </w:rPr>
        <w:t xml:space="preserve">sintesi perfetta tra ispirazione, contenuto e tecnologia applicata</w:t>
      </w:r>
      <w:r w:rsidDel="00000000" w:rsidR="00000000" w:rsidRPr="00000000">
        <w:rPr>
          <w:rFonts w:ascii="Tahoma" w:cs="Tahoma" w:eastAsia="Tahoma" w:hAnsi="Tahoma"/>
          <w:sz w:val="20"/>
          <w:szCs w:val="20"/>
          <w:rtl w:val="0"/>
        </w:rPr>
        <w:t xml:space="preserve">. Un viaggio attraverso scenari reali e applicazioni tangibili, pensato per stimolare la creatività e offrire ai visitatori gli strumenti per affrontare le sfide del futuro.</w:t>
      </w:r>
    </w:p>
    <w:p w:rsidR="00000000" w:rsidDel="00000000" w:rsidP="00000000" w:rsidRDefault="00000000" w:rsidRPr="00000000" w14:paraId="0000001F">
      <w:pPr>
        <w:spacing w:after="240" w:before="240" w:line="240" w:lineRule="auto"/>
        <w:jc w:val="both"/>
        <w:rPr>
          <w:rFonts w:ascii="Tahoma" w:cs="Tahoma" w:eastAsia="Tahoma" w:hAnsi="Tahoma"/>
          <w:b w:val="1"/>
          <w:sz w:val="26"/>
          <w:szCs w:val="26"/>
        </w:rPr>
      </w:pPr>
      <w:r w:rsidDel="00000000" w:rsidR="00000000" w:rsidRPr="00000000">
        <w:rPr>
          <w:rFonts w:ascii="Tahoma" w:cs="Tahoma" w:eastAsia="Tahoma" w:hAnsi="Tahoma"/>
          <w:b w:val="1"/>
          <w:sz w:val="26"/>
          <w:szCs w:val="26"/>
          <w:rtl w:val="0"/>
        </w:rPr>
        <w:t xml:space="preserve">Promozioni e registrazioni</w:t>
      </w:r>
    </w:p>
    <w:p w:rsidR="00000000" w:rsidDel="00000000" w:rsidP="00000000" w:rsidRDefault="00000000" w:rsidRPr="00000000" w14:paraId="00000020">
      <w:pPr>
        <w:shd w:fill="ffffff" w:val="clea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Per partecipare alla fiera, le</w:t>
      </w:r>
      <w:r w:rsidDel="00000000" w:rsidR="00000000" w:rsidRPr="00000000">
        <w:rPr>
          <w:rFonts w:ascii="Tahoma" w:cs="Tahoma" w:eastAsia="Tahoma" w:hAnsi="Tahoma"/>
          <w:b w:val="1"/>
          <w:sz w:val="20"/>
          <w:szCs w:val="20"/>
          <w:rtl w:val="0"/>
        </w:rPr>
        <w:t xml:space="preserve"> pre-registrazioni sono aperte a questo </w:t>
      </w:r>
      <w:hyperlink r:id="rId10">
        <w:r w:rsidDel="00000000" w:rsidR="00000000" w:rsidRPr="00000000">
          <w:rPr>
            <w:rFonts w:ascii="Tahoma" w:cs="Tahoma" w:eastAsia="Tahoma" w:hAnsi="Tahoma"/>
            <w:b w:val="1"/>
            <w:color w:val="4a86e8"/>
            <w:sz w:val="20"/>
            <w:szCs w:val="20"/>
            <w:u w:val="single"/>
            <w:rtl w:val="0"/>
          </w:rPr>
          <w:t xml:space="preserve">link</w:t>
        </w:r>
      </w:hyperlink>
      <w:r w:rsidDel="00000000" w:rsidR="00000000" w:rsidRPr="00000000">
        <w:rPr>
          <w:rFonts w:ascii="Tahoma" w:cs="Tahoma" w:eastAsia="Tahoma" w:hAnsi="Tahoma"/>
          <w:b w:val="1"/>
          <w:color w:val="4a86e8"/>
          <w:sz w:val="20"/>
          <w:szCs w:val="20"/>
          <w:rtl w:val="0"/>
        </w:rPr>
        <w:t xml:space="preserve"> </w:t>
      </w:r>
      <w:r w:rsidDel="00000000" w:rsidR="00000000" w:rsidRPr="00000000">
        <w:rPr>
          <w:rFonts w:ascii="Tahoma" w:cs="Tahoma" w:eastAsia="Tahoma" w:hAnsi="Tahoma"/>
          <w:sz w:val="20"/>
          <w:szCs w:val="20"/>
          <w:rtl w:val="0"/>
        </w:rPr>
        <w:t xml:space="preserve">(codice invito Viscom valido per i tre giorni della manifestazione: VIS25COM). Per agevolare gli spostamenti dei visitatori e favorire una mobilità con un minor impatto ambientale, Viscom Italia ha rinnovato anche quest’anno la </w:t>
      </w:r>
      <w:hyperlink r:id="rId11">
        <w:r w:rsidDel="00000000" w:rsidR="00000000" w:rsidRPr="00000000">
          <w:rPr>
            <w:rFonts w:ascii="Tahoma" w:cs="Tahoma" w:eastAsia="Tahoma" w:hAnsi="Tahoma"/>
            <w:sz w:val="20"/>
            <w:szCs w:val="20"/>
            <w:u w:val="single"/>
            <w:rtl w:val="0"/>
          </w:rPr>
          <w:t xml:space="preserve">partnership con Trenitalia</w:t>
        </w:r>
      </w:hyperlink>
      <w:r w:rsidDel="00000000" w:rsidR="00000000" w:rsidRPr="00000000">
        <w:rPr>
          <w:rFonts w:ascii="Tahoma" w:cs="Tahoma" w:eastAsia="Tahoma" w:hAnsi="Tahoma"/>
          <w:sz w:val="20"/>
          <w:szCs w:val="20"/>
          <w:rtl w:val="0"/>
        </w:rPr>
        <w:t xml:space="preserve">, che prevede sconti fino al 75% sui biglietti Base di Frecciarossa per raggiungere Milano grazie all’offerta “Speciale Eventi”. </w:t>
      </w:r>
    </w:p>
    <w:p w:rsidR="00000000" w:rsidDel="00000000" w:rsidP="00000000" w:rsidRDefault="00000000" w:rsidRPr="00000000" w14:paraId="00000021">
      <w:pPr>
        <w:shd w:fill="ffffff" w:val="clea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2">
      <w:pPr>
        <w:shd w:fill="ffffff" w:val="clea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3">
      <w:pP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4">
      <w:pP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5">
      <w:pP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6">
      <w:pPr>
        <w:widowControl w:val="0"/>
        <w:spacing w:line="240" w:lineRule="auto"/>
        <w:jc w:val="both"/>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Informazioni su Viscom Italia</w:t>
      </w:r>
      <w:r w:rsidDel="00000000" w:rsidR="00000000" w:rsidRPr="00000000">
        <w:rPr>
          <w:rtl w:val="0"/>
        </w:rPr>
      </w:r>
    </w:p>
    <w:p w:rsidR="00000000" w:rsidDel="00000000" w:rsidP="00000000" w:rsidRDefault="00000000" w:rsidRPr="00000000" w14:paraId="00000027">
      <w:pPr>
        <w:shd w:fill="ffffff" w:val="clear"/>
        <w:spacing w:after="240" w:line="240" w:lineRule="auto"/>
        <w:jc w:val="both"/>
        <w:rPr>
          <w:rFonts w:ascii="Tahoma" w:cs="Tahoma" w:eastAsia="Tahoma" w:hAnsi="Tahoma"/>
          <w:sz w:val="20"/>
          <w:szCs w:val="20"/>
        </w:rPr>
      </w:pPr>
      <w:hyperlink r:id="rId12">
        <w:r w:rsidDel="00000000" w:rsidR="00000000" w:rsidRPr="00000000">
          <w:rPr>
            <w:rFonts w:ascii="Tahoma" w:cs="Tahoma" w:eastAsia="Tahoma" w:hAnsi="Tahoma"/>
            <w:sz w:val="20"/>
            <w:szCs w:val="20"/>
            <w:u w:val="single"/>
            <w:rtl w:val="0"/>
          </w:rPr>
          <w:t xml:space="preserve">Viscom Italia</w:t>
        </w:r>
      </w:hyperlink>
      <w:r w:rsidDel="00000000" w:rsidR="00000000" w:rsidRPr="00000000">
        <w:rPr>
          <w:rFonts w:ascii="Tahoma" w:cs="Tahoma" w:eastAsia="Tahoma" w:hAnsi="Tahoma"/>
          <w:sz w:val="20"/>
          <w:szCs w:val="20"/>
          <w:rtl w:val="0"/>
        </w:rPr>
        <w:t xml:space="preserve"> è l’unica fiera in Europa che racchiude l’intero mercato della comunicazione visiva. Una tre giorni a Milano di esposizioni, talk, eventi, concorsi e mostre ogni anno per il più grande appuntamento per tutta la visual community. Viscom Italia è creatività, innovazione, business, sostenibilità ma anche il luogo ideale dove presentare le tecnologie e le applicazioni per lanciare le future tendenze nei settori grafica/pubblicità, design, architettura, interior decoration, fashion, packaging, brand industry e retail.</w:t>
      </w:r>
    </w:p>
    <w:p w:rsidR="00000000" w:rsidDel="00000000" w:rsidP="00000000" w:rsidRDefault="00000000" w:rsidRPr="00000000" w14:paraId="00000028">
      <w:pP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Viscom Italia è una manifestazione fieristica di proprietà di </w:t>
      </w:r>
      <w:hyperlink r:id="rId13">
        <w:r w:rsidDel="00000000" w:rsidR="00000000" w:rsidRPr="00000000">
          <w:rPr>
            <w:rFonts w:ascii="Tahoma" w:cs="Tahoma" w:eastAsia="Tahoma" w:hAnsi="Tahoma"/>
            <w:sz w:val="20"/>
            <w:szCs w:val="20"/>
            <w:u w:val="single"/>
            <w:rtl w:val="0"/>
          </w:rPr>
          <w:t xml:space="preserve">RX</w:t>
        </w:r>
      </w:hyperlink>
      <w:r w:rsidDel="00000000" w:rsidR="00000000" w:rsidRPr="00000000">
        <w:rPr>
          <w:rFonts w:ascii="Tahoma" w:cs="Tahoma" w:eastAsia="Tahoma" w:hAnsi="Tahoma"/>
          <w:sz w:val="20"/>
          <w:szCs w:val="20"/>
          <w:rtl w:val="0"/>
        </w:rPr>
        <w:t xml:space="preserve">, leader globale in eventi e fiere, che mette a frutto competenze di settore, dati e tecnologie per generare business per persone, comunità e organizzazioni. Attraverso la presenza in 25 paesi RX organizza circa 350 eventi all’anno al servizio di 41 settori industriali. RX si dedica pienamente alla creazione di un ambiente di lavoro inclusivo per tutti. RX consente alle aziende di prosperare sfruttando informazioni basate su dati e soluzioni digitali.</w:t>
      </w:r>
    </w:p>
    <w:p w:rsidR="00000000" w:rsidDel="00000000" w:rsidP="00000000" w:rsidRDefault="00000000" w:rsidRPr="00000000" w14:paraId="00000029">
      <w:pP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RX fa parte di RELX, leader mondiale nella fornitura di soluzioni, servizi e strumenti decisionali per clienti professionali. Per ulteriori informazioni visita </w:t>
      </w:r>
      <w:hyperlink r:id="rId14">
        <w:r w:rsidDel="00000000" w:rsidR="00000000" w:rsidRPr="00000000">
          <w:rPr>
            <w:rFonts w:ascii="Tahoma" w:cs="Tahoma" w:eastAsia="Tahoma" w:hAnsi="Tahoma"/>
            <w:sz w:val="20"/>
            <w:szCs w:val="20"/>
            <w:u w:val="single"/>
            <w:rtl w:val="0"/>
          </w:rPr>
          <w:t xml:space="preserve">www.rxglobal.com</w:t>
        </w:r>
      </w:hyperlink>
      <w:r w:rsidDel="00000000" w:rsidR="00000000" w:rsidRPr="00000000">
        <w:rPr>
          <w:rFonts w:ascii="Tahoma" w:cs="Tahoma" w:eastAsia="Tahoma" w:hAnsi="Tahoma"/>
          <w:sz w:val="20"/>
          <w:szCs w:val="20"/>
          <w:rtl w:val="0"/>
        </w:rPr>
        <w:t xml:space="preserve"> </w:t>
      </w:r>
    </w:p>
    <w:p w:rsidR="00000000" w:rsidDel="00000000" w:rsidP="00000000" w:rsidRDefault="00000000" w:rsidRPr="00000000" w14:paraId="0000002A">
      <w:pPr>
        <w:widowControl w:val="0"/>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B">
      <w:pPr>
        <w:widowControl w:val="0"/>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C">
      <w:pPr>
        <w:widowControl w:val="0"/>
        <w:spacing w:line="240" w:lineRule="auto"/>
        <w:jc w:val="both"/>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Ufficio stampa</w:t>
      </w:r>
      <w:r w:rsidDel="00000000" w:rsidR="00000000" w:rsidRPr="00000000">
        <w:rPr>
          <w:rtl w:val="0"/>
        </w:rPr>
      </w:r>
    </w:p>
    <w:p w:rsidR="00000000" w:rsidDel="00000000" w:rsidP="00000000" w:rsidRDefault="00000000" w:rsidRPr="00000000" w14:paraId="0000002D">
      <w:pPr>
        <w:widowControl w:val="0"/>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Theoria</w:t>
      </w:r>
    </w:p>
    <w:p w:rsidR="00000000" w:rsidDel="00000000" w:rsidP="00000000" w:rsidRDefault="00000000" w:rsidRPr="00000000" w14:paraId="0000002E">
      <w:pPr>
        <w:widowControl w:val="0"/>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Federica Zichittella - 320 7269367</w:t>
      </w:r>
    </w:p>
    <w:p w:rsidR="00000000" w:rsidDel="00000000" w:rsidP="00000000" w:rsidRDefault="00000000" w:rsidRPr="00000000" w14:paraId="0000002F">
      <w:pPr>
        <w:widowControl w:val="0"/>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u w:val="single"/>
          <w:rtl w:val="0"/>
        </w:rPr>
        <w:t xml:space="preserve">viscom</w:t>
      </w:r>
      <w:hyperlink r:id="rId15">
        <w:r w:rsidDel="00000000" w:rsidR="00000000" w:rsidRPr="00000000">
          <w:rPr>
            <w:rFonts w:ascii="Tahoma" w:cs="Tahoma" w:eastAsia="Tahoma" w:hAnsi="Tahoma"/>
            <w:sz w:val="20"/>
            <w:szCs w:val="20"/>
            <w:u w:val="single"/>
            <w:rtl w:val="0"/>
          </w:rPr>
          <w:t xml:space="preserve">@theoria.it</w:t>
        </w:r>
      </w:hyperlink>
      <w:r w:rsidDel="00000000" w:rsidR="00000000" w:rsidRPr="00000000">
        <w:rPr>
          <w:rFonts w:ascii="Tahoma" w:cs="Tahoma" w:eastAsia="Tahoma" w:hAnsi="Tahoma"/>
          <w:sz w:val="20"/>
          <w:szCs w:val="20"/>
          <w:rtl w:val="0"/>
        </w:rPr>
        <w:t xml:space="preserve">   </w:t>
      </w:r>
    </w:p>
    <w:p w:rsidR="00000000" w:rsidDel="00000000" w:rsidP="00000000" w:rsidRDefault="00000000" w:rsidRPr="00000000" w14:paraId="00000030">
      <w:pPr>
        <w:spacing w:line="240" w:lineRule="auto"/>
        <w:jc w:val="both"/>
        <w:rPr>
          <w:rFonts w:ascii="Tahoma" w:cs="Tahoma" w:eastAsia="Tahoma" w:hAnsi="Tahoma"/>
          <w:sz w:val="20"/>
          <w:szCs w:val="20"/>
        </w:rPr>
      </w:pPr>
      <w:r w:rsidDel="00000000" w:rsidR="00000000" w:rsidRPr="00000000">
        <w:rPr>
          <w:rtl w:val="0"/>
        </w:rPr>
      </w:r>
    </w:p>
    <w:sectPr>
      <w:headerReference r:id="rId1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ahom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tabs>
        <w:tab w:val="center" w:leader="none" w:pos="4819"/>
        <w:tab w:val="right" w:leader="none" w:pos="9638"/>
      </w:tabs>
      <w:spacing w:line="240" w:lineRule="auto"/>
      <w:rPr/>
    </w:pPr>
    <w:r w:rsidDel="00000000" w:rsidR="00000000" w:rsidRPr="00000000">
      <w:rPr>
        <w:rFonts w:ascii="Tahoma" w:cs="Tahoma" w:eastAsia="Tahoma" w:hAnsi="Tahoma"/>
        <w:sz w:val="20"/>
        <w:szCs w:val="20"/>
      </w:rPr>
      <w:drawing>
        <wp:inline distB="0" distT="0" distL="114300" distR="114300">
          <wp:extent cx="1242695" cy="843280"/>
          <wp:effectExtent b="0" l="0" r="0" t="0"/>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242695" cy="843280"/>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4791075</wp:posOffset>
          </wp:positionH>
          <wp:positionV relativeFrom="paragraph">
            <wp:posOffset>-19047</wp:posOffset>
          </wp:positionV>
          <wp:extent cx="1228725" cy="709613"/>
          <wp:effectExtent b="0" l="0" r="0" t="0"/>
          <wp:wrapNone/>
          <wp:docPr descr="Immagine che contiene testo, Carattere, Elementi grafici, logo&#10;&#10;Descrizione generata automaticamente" id="3" name="image1.png"/>
          <a:graphic>
            <a:graphicData uri="http://schemas.openxmlformats.org/drawingml/2006/picture">
              <pic:pic>
                <pic:nvPicPr>
                  <pic:cNvPr descr="Immagine che contiene testo, Carattere, Elementi grafici, logo&#10;&#10;Descrizione generata automaticamente" id="0" name="image1.png"/>
                  <pic:cNvPicPr preferRelativeResize="0"/>
                </pic:nvPicPr>
                <pic:blipFill>
                  <a:blip r:embed="rId2"/>
                  <a:srcRect b="0" l="0" r="0" t="0"/>
                  <a:stretch>
                    <a:fillRect/>
                  </a:stretch>
                </pic:blipFill>
                <pic:spPr>
                  <a:xfrm>
                    <a:off x="0" y="0"/>
                    <a:ext cx="1228725" cy="709613"/>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viscomitalia.it/it-it/visit/Viaggi_Hotel.html" TargetMode="External"/><Relationship Id="rId10" Type="http://schemas.openxmlformats.org/officeDocument/2006/relationships/hyperlink" Target="https://www.viscomitalia.it/it-it/visit.html#prereg" TargetMode="External"/><Relationship Id="rId13" Type="http://schemas.openxmlformats.org/officeDocument/2006/relationships/hyperlink" Target="https://nam11.safelinks.protection.outlook.com/?url=https%3A%2F%2Frxglobal.com%2F&amp;data=05%7C01%7CGloria.Gualdi%40rxglobal.com%7C83cd8d584e9c4c176ce408da85a99fcd%7C9274ee3f94254109a27f9fb15c10675d%7C0%7C0%7C637969260823006246%7CUnknown%7CTWFpbGZsb3d8eyJWIjoiMC4wLjAwMDAiLCJQIjoiV2luMzIiLCJBTiI6Ik1haWwiLCJXVCI6Mn0%3D%7C3000%7C%7C%7C&amp;sdata=TecrhJTXl0mOb8%2F8T03L0yMKLEsws0mMshlNadlb%2FCI%3D&amp;reserved=0" TargetMode="External"/><Relationship Id="rId12" Type="http://schemas.openxmlformats.org/officeDocument/2006/relationships/hyperlink" Target="https://www.viscomitalia.it/it-it.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viscomitalia.it/it-it.html" TargetMode="External"/><Relationship Id="rId15" Type="http://schemas.openxmlformats.org/officeDocument/2006/relationships/hyperlink" Target="mailto:sabina@theoria.it" TargetMode="External"/><Relationship Id="rId14" Type="http://schemas.openxmlformats.org/officeDocument/2006/relationships/hyperlink" Target="http://www.rxglobal.com" TargetMode="Externa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viscomitalia.it/it-it.html" TargetMode="External"/><Relationship Id="rId8" Type="http://schemas.openxmlformats.org/officeDocument/2006/relationships/hyperlink" Target="https://drive.google.com/drive/folders/11SuzncK_Pz1luYodT3OfsoNfLGD6DW4b?usp=drive_lin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4PMvioPNog5tuTD8jeR8wwEFpvQ==">CgMxLjAyDmguMWhwNHh2MTloNmd1Mg5oLm1kb2c3a200Y3I1MzgAciExT19uUWlacGR1blRlMjF1S0kxay1HMHB6MXAwZC1FNF8=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